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caps w:val="0"/>
          <w:color w:val="222222"/>
          <w:spacing w:val="0"/>
          <w:sz w:val="21"/>
          <w:szCs w:val="21"/>
        </w:rPr>
      </w:pPr>
      <w:r>
        <w:rPr>
          <w:rFonts w:ascii="黑体" w:hAnsi="宋体" w:eastAsia="黑体" w:cs="黑体"/>
          <w:i w:val="0"/>
          <w:caps w:val="0"/>
          <w:color w:val="222222"/>
          <w:spacing w:val="0"/>
          <w:sz w:val="36"/>
          <w:szCs w:val="36"/>
          <w:bdr w:val="none" w:color="auto" w:sz="0" w:space="0"/>
          <w:shd w:val="clear" w:fill="FFFFFF"/>
        </w:rPr>
        <w:t>海南省人事劳动保障厅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caps w:val="0"/>
          <w:color w:val="222222"/>
          <w:spacing w:val="0"/>
          <w:sz w:val="21"/>
          <w:szCs w:val="21"/>
        </w:rPr>
      </w:pPr>
      <w:r>
        <w:rPr>
          <w:rFonts w:hint="eastAsia" w:ascii="黑体" w:hAnsi="宋体" w:eastAsia="黑体" w:cs="黑体"/>
          <w:i w:val="0"/>
          <w:caps w:val="0"/>
          <w:color w:val="222222"/>
          <w:spacing w:val="0"/>
          <w:sz w:val="36"/>
          <w:szCs w:val="36"/>
          <w:bdr w:val="none" w:color="auto" w:sz="0" w:space="0"/>
          <w:shd w:val="clear" w:fill="FFFFFF"/>
        </w:rPr>
        <w:t>关于认定专业技术资格有关问题的通知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caps w:val="0"/>
          <w:color w:val="222222"/>
          <w:spacing w:val="0"/>
          <w:sz w:val="21"/>
          <w:szCs w:val="21"/>
        </w:rPr>
      </w:pPr>
      <w:r>
        <w:rPr>
          <w:rFonts w:hint="eastAsia" w:ascii="黑体" w:hAnsi="宋体" w:eastAsia="黑体" w:cs="黑体"/>
          <w:i w:val="0"/>
          <w:caps w:val="0"/>
          <w:color w:val="222222"/>
          <w:spacing w:val="0"/>
          <w:sz w:val="30"/>
          <w:szCs w:val="30"/>
          <w:bdr w:val="none" w:color="auto" w:sz="0" w:space="0"/>
          <w:shd w:val="clear" w:fill="FFFFFF"/>
        </w:rPr>
        <w:t>琼人劳保专〔2003〕54号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caps w:val="0"/>
          <w:color w:val="222222"/>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宋体" w:hAnsi="宋体" w:eastAsia="宋体" w:cs="宋体"/>
          <w:i w:val="0"/>
          <w:caps w:val="0"/>
          <w:color w:val="222222"/>
          <w:spacing w:val="0"/>
          <w:sz w:val="21"/>
          <w:szCs w:val="21"/>
        </w:rPr>
      </w:pPr>
      <w:r>
        <w:rPr>
          <w:rFonts w:hint="eastAsia" w:ascii="宋体" w:hAnsi="宋体" w:eastAsia="宋体" w:cs="宋体"/>
          <w:i w:val="0"/>
          <w:caps w:val="0"/>
          <w:color w:val="222222"/>
          <w:spacing w:val="0"/>
          <w:sz w:val="24"/>
          <w:szCs w:val="24"/>
          <w:bdr w:val="none" w:color="auto" w:sz="0" w:space="0"/>
          <w:shd w:val="clear" w:fill="FFFFFF"/>
        </w:rPr>
        <w:t>各市、县人事劳动保障局，省直各系列主管部门：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宋体" w:hAnsi="宋体" w:eastAsia="宋体" w:cs="宋体"/>
          <w:i w:val="0"/>
          <w:caps w:val="0"/>
          <w:color w:val="222222"/>
          <w:spacing w:val="0"/>
          <w:sz w:val="21"/>
          <w:szCs w:val="21"/>
        </w:rPr>
      </w:pPr>
      <w:r>
        <w:rPr>
          <w:rFonts w:hint="eastAsia" w:ascii="宋体" w:hAnsi="宋体" w:eastAsia="宋体" w:cs="宋体"/>
          <w:i w:val="0"/>
          <w:caps w:val="0"/>
          <w:color w:val="222222"/>
          <w:spacing w:val="0"/>
          <w:sz w:val="24"/>
          <w:szCs w:val="24"/>
          <w:bdr w:val="none" w:color="auto" w:sz="0" w:space="0"/>
          <w:shd w:val="clear" w:fill="FFFFFF"/>
        </w:rPr>
        <w:t>    为了适应深化职称改革的需要，规范认定专业技术资格工作，更好地为专业技术人员服务，现就认定专业技术资格有关问题通知如下：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宋体" w:hAnsi="宋体" w:eastAsia="宋体" w:cs="宋体"/>
          <w:i w:val="0"/>
          <w:caps w:val="0"/>
          <w:color w:val="222222"/>
          <w:spacing w:val="0"/>
          <w:sz w:val="21"/>
          <w:szCs w:val="21"/>
        </w:rPr>
      </w:pPr>
      <w:r>
        <w:rPr>
          <w:rFonts w:hint="eastAsia" w:ascii="宋体" w:hAnsi="宋体" w:eastAsia="宋体" w:cs="宋体"/>
          <w:i w:val="0"/>
          <w:caps w:val="0"/>
          <w:color w:val="222222"/>
          <w:spacing w:val="0"/>
          <w:sz w:val="24"/>
          <w:szCs w:val="24"/>
          <w:bdr w:val="none" w:color="auto" w:sz="0" w:space="0"/>
          <w:shd w:val="clear" w:fill="FFFFFF"/>
        </w:rPr>
        <w:t>    一、资格认定的范围和对象必须是国家教育行政部门承认的正规全日制大、中专院校毕业生（含硕士、博士生，博士后出站人员，不含“五大”毕业生和其他各类成人大、中专毕业生），且现在企事业单位从事本专业技术工作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宋体" w:hAnsi="宋体" w:eastAsia="宋体" w:cs="宋体"/>
          <w:i w:val="0"/>
          <w:caps w:val="0"/>
          <w:color w:val="222222"/>
          <w:spacing w:val="0"/>
          <w:sz w:val="21"/>
          <w:szCs w:val="21"/>
        </w:rPr>
      </w:pPr>
      <w:r>
        <w:rPr>
          <w:rFonts w:hint="eastAsia" w:ascii="宋体" w:hAnsi="宋体" w:eastAsia="宋体" w:cs="宋体"/>
          <w:i w:val="0"/>
          <w:caps w:val="0"/>
          <w:color w:val="222222"/>
          <w:spacing w:val="0"/>
          <w:sz w:val="24"/>
          <w:szCs w:val="24"/>
          <w:bdr w:val="none" w:color="auto" w:sz="0" w:space="0"/>
          <w:shd w:val="clear" w:fill="FFFFFF"/>
        </w:rPr>
        <w:t>    二、符合认定范围的人员在规定期限内考核合格，可直接认定相应专业技术资格。具体规定是：中专毕业生，从事本专业工作一年后，认定员级资格；大学专科毕业从事本专业技术工作满三年，大学本科毕业从事本专业技术工作满一年，认定助理级资格；硕士毕业生从事本专业技术工作满三年及博士学位获得者，认定中级资格；博士后流动站出站考核合格人员认定副高级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宋体" w:hAnsi="宋体" w:eastAsia="宋体" w:cs="宋体"/>
          <w:i w:val="0"/>
          <w:caps w:val="0"/>
          <w:color w:val="222222"/>
          <w:spacing w:val="0"/>
          <w:sz w:val="21"/>
          <w:szCs w:val="21"/>
        </w:rPr>
      </w:pPr>
      <w:r>
        <w:rPr>
          <w:rFonts w:hint="eastAsia" w:ascii="宋体" w:hAnsi="宋体" w:eastAsia="宋体" w:cs="宋体"/>
          <w:i w:val="0"/>
          <w:caps w:val="0"/>
          <w:color w:val="222222"/>
          <w:spacing w:val="0"/>
          <w:sz w:val="24"/>
          <w:szCs w:val="24"/>
          <w:bdr w:val="none" w:color="auto" w:sz="0" w:space="0"/>
          <w:shd w:val="clear" w:fill="FFFFFF"/>
        </w:rPr>
        <w:t>    三、资格认定的程序、权限。本人申请并填写《专业技术资格认定呈报表》，经所在单位对其进行德、能、勤、绩考核合格者，报下列机构办理认定手续。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宋体" w:hAnsi="宋体" w:eastAsia="宋体" w:cs="宋体"/>
          <w:i w:val="0"/>
          <w:caps w:val="0"/>
          <w:color w:val="222222"/>
          <w:spacing w:val="0"/>
          <w:sz w:val="21"/>
          <w:szCs w:val="21"/>
        </w:rPr>
      </w:pPr>
      <w:r>
        <w:rPr>
          <w:rFonts w:hint="eastAsia" w:ascii="宋体" w:hAnsi="宋体" w:eastAsia="宋体" w:cs="宋体"/>
          <w:i w:val="0"/>
          <w:caps w:val="0"/>
          <w:color w:val="222222"/>
          <w:spacing w:val="0"/>
          <w:sz w:val="24"/>
          <w:szCs w:val="24"/>
          <w:bdr w:val="none" w:color="auto" w:sz="0" w:space="0"/>
          <w:shd w:val="clear" w:fill="FFFFFF"/>
        </w:rPr>
        <w:t>　  初级资格认定：县、市属单位人员，报所在县、市人事劳动保障局认定，省属单位人员报相应的专业技术资格评定办事机构认定。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宋体" w:hAnsi="宋体" w:eastAsia="宋体" w:cs="宋体"/>
          <w:i w:val="0"/>
          <w:caps w:val="0"/>
          <w:color w:val="222222"/>
          <w:spacing w:val="0"/>
          <w:sz w:val="21"/>
          <w:szCs w:val="21"/>
        </w:rPr>
      </w:pPr>
      <w:r>
        <w:rPr>
          <w:rFonts w:hint="eastAsia" w:ascii="宋体" w:hAnsi="宋体" w:eastAsia="宋体" w:cs="宋体"/>
          <w:i w:val="0"/>
          <w:caps w:val="0"/>
          <w:color w:val="222222"/>
          <w:spacing w:val="0"/>
          <w:sz w:val="24"/>
          <w:szCs w:val="24"/>
          <w:bdr w:val="none" w:color="auto" w:sz="0" w:space="0"/>
          <w:shd w:val="clear" w:fill="FFFFFF"/>
        </w:rPr>
        <w:t>　  中级资格认定：海口、三亚市、洋浦开发区属单位人员报市、区人事劳动保障局认定。其他县、市及省属单位人员分别由市县人事劳动保障局、所在省直单位审核后报相应的省专业技术资格评定办事机构认定。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宋体" w:hAnsi="宋体" w:eastAsia="宋体" w:cs="宋体"/>
          <w:i w:val="0"/>
          <w:caps w:val="0"/>
          <w:color w:val="222222"/>
          <w:spacing w:val="0"/>
          <w:sz w:val="21"/>
          <w:szCs w:val="21"/>
        </w:rPr>
      </w:pPr>
      <w:r>
        <w:rPr>
          <w:rFonts w:hint="eastAsia" w:ascii="宋体" w:hAnsi="宋体" w:eastAsia="宋体" w:cs="宋体"/>
          <w:i w:val="0"/>
          <w:caps w:val="0"/>
          <w:color w:val="222222"/>
          <w:spacing w:val="0"/>
          <w:sz w:val="24"/>
          <w:szCs w:val="24"/>
          <w:bdr w:val="none" w:color="auto" w:sz="0" w:space="0"/>
          <w:shd w:val="clear" w:fill="FFFFFF"/>
        </w:rPr>
        <w:t>　  高级资格认定：由县、市人事部门、省直属单位审核后，报省人事劳动保障厅认定。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宋体" w:hAnsi="宋体" w:eastAsia="宋体" w:cs="宋体"/>
          <w:i w:val="0"/>
          <w:caps w:val="0"/>
          <w:color w:val="222222"/>
          <w:spacing w:val="0"/>
          <w:sz w:val="21"/>
          <w:szCs w:val="21"/>
        </w:rPr>
      </w:pPr>
      <w:r>
        <w:rPr>
          <w:rFonts w:hint="eastAsia" w:ascii="宋体" w:hAnsi="宋体" w:eastAsia="宋体" w:cs="宋体"/>
          <w:i w:val="0"/>
          <w:caps w:val="0"/>
          <w:color w:val="222222"/>
          <w:spacing w:val="0"/>
          <w:sz w:val="24"/>
          <w:szCs w:val="24"/>
          <w:bdr w:val="none" w:color="auto" w:sz="0" w:space="0"/>
          <w:shd w:val="clear" w:fill="FFFFFF"/>
        </w:rPr>
        <w:t>　  认定后颁发由省人事劳动保障厅统一印制的《专业技术资格证书》。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宋体" w:hAnsi="宋体" w:eastAsia="宋体" w:cs="宋体"/>
          <w:i w:val="0"/>
          <w:caps w:val="0"/>
          <w:color w:val="222222"/>
          <w:spacing w:val="0"/>
          <w:sz w:val="21"/>
          <w:szCs w:val="21"/>
        </w:rPr>
      </w:pPr>
      <w:r>
        <w:rPr>
          <w:rFonts w:hint="eastAsia" w:ascii="宋体" w:hAnsi="宋体" w:eastAsia="宋体" w:cs="宋体"/>
          <w:i w:val="0"/>
          <w:caps w:val="0"/>
          <w:color w:val="222222"/>
          <w:spacing w:val="0"/>
          <w:sz w:val="24"/>
          <w:szCs w:val="24"/>
          <w:bdr w:val="none" w:color="auto" w:sz="0" w:space="0"/>
          <w:shd w:val="clear" w:fill="FFFFFF"/>
        </w:rPr>
        <w:t>　  四、各用人单位要加强专业技术资格认定工作，对符合认定条件的毕业生，进行全面综合考核，及时办理认定相应资格手续。承担认定工作的各市、县人事劳动保障局、各认定办事机构要严格掌握认定范围和条件，认真审核有关材料，对违反规定范围、条件认定，弄虚作假的申报人员和办事人员，一经发现要批评教育、宣布认定无效，收回资格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宋体" w:hAnsi="宋体" w:eastAsia="宋体" w:cs="宋体"/>
          <w:i w:val="0"/>
          <w:caps w:val="0"/>
          <w:color w:val="222222"/>
          <w:spacing w:val="0"/>
          <w:sz w:val="21"/>
          <w:szCs w:val="21"/>
        </w:rPr>
      </w:pPr>
      <w:r>
        <w:rPr>
          <w:rFonts w:hint="eastAsia" w:ascii="宋体" w:hAnsi="宋体" w:eastAsia="宋体" w:cs="宋体"/>
          <w:i w:val="0"/>
          <w:caps w:val="0"/>
          <w:color w:val="222222"/>
          <w:spacing w:val="0"/>
          <w:sz w:val="24"/>
          <w:szCs w:val="24"/>
          <w:bdr w:val="none" w:color="auto" w:sz="0" w:space="0"/>
          <w:shd w:val="clear" w:fill="FFFFFF"/>
        </w:rPr>
        <w:t>　  五、原有规定与本通知不符的按本通知规定办理。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宋体" w:hAnsi="宋体" w:eastAsia="宋体" w:cs="宋体"/>
          <w:i w:val="0"/>
          <w:caps w:val="0"/>
          <w:color w:val="222222"/>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right"/>
        <w:rPr>
          <w:rFonts w:hint="eastAsia" w:ascii="宋体" w:hAnsi="宋体" w:eastAsia="宋体" w:cs="宋体"/>
          <w:i w:val="0"/>
          <w:caps w:val="0"/>
          <w:color w:val="222222"/>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right"/>
        <w:rPr>
          <w:rFonts w:hint="eastAsia" w:ascii="宋体" w:hAnsi="宋体" w:eastAsia="宋体" w:cs="宋体"/>
          <w:i w:val="0"/>
          <w:caps w:val="0"/>
          <w:color w:val="222222"/>
          <w:spacing w:val="0"/>
          <w:sz w:val="21"/>
          <w:szCs w:val="21"/>
        </w:rPr>
      </w:pPr>
      <w:r>
        <w:rPr>
          <w:rFonts w:hint="eastAsia" w:ascii="宋体" w:hAnsi="宋体" w:eastAsia="宋体" w:cs="宋体"/>
          <w:i w:val="0"/>
          <w:caps w:val="0"/>
          <w:color w:val="222222"/>
          <w:spacing w:val="0"/>
          <w:sz w:val="24"/>
          <w:szCs w:val="24"/>
          <w:bdr w:val="none" w:color="auto" w:sz="0" w:space="0"/>
          <w:shd w:val="clear" w:fill="FFFFFF"/>
        </w:rPr>
        <w:t>                                                       </w:t>
      </w:r>
      <w:bookmarkStart w:id="0" w:name="_GoBack"/>
      <w:bookmarkEnd w:id="0"/>
      <w:r>
        <w:rPr>
          <w:rFonts w:hint="eastAsia" w:ascii="宋体" w:hAnsi="宋体" w:eastAsia="宋体" w:cs="宋体"/>
          <w:i w:val="0"/>
          <w:caps w:val="0"/>
          <w:color w:val="222222"/>
          <w:spacing w:val="0"/>
          <w:sz w:val="24"/>
          <w:szCs w:val="24"/>
          <w:bdr w:val="none" w:color="auto" w:sz="0" w:space="0"/>
          <w:shd w:val="clear" w:fill="FFFFFF"/>
        </w:rPr>
        <w:t> 二○○三年十一月一日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F35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2021-09-07T09:00:26Z</dcterms:created>
  <dc:creator>pc20210318</dc:creator>
  <cp:lastModifiedBy>走召君羊</cp:lastModifiedBy>
  <dcterms:modified xsi:type="dcterms:W3CDTF">2021-09-07T09:01:09Z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