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附件2</w:t>
      </w:r>
    </w:p>
    <w:p>
      <w:pPr>
        <w:keepNext w:val="0"/>
        <w:keepLines w:val="0"/>
        <w:pageBreakBefore w:val="0"/>
        <w:widowControl/>
        <w:kinsoku/>
        <w:wordWrap/>
        <w:overflowPunct/>
        <w:topLinePunct w:val="0"/>
        <w:autoSpaceDE/>
        <w:autoSpaceDN/>
        <w:bidi w:val="0"/>
        <w:adjustRightInd/>
        <w:snapToGrid/>
        <w:spacing w:before="217" w:beforeLines="50" w:after="217" w:afterLines="50" w:line="560" w:lineRule="exact"/>
        <w:jc w:val="center"/>
        <w:textAlignment w:val="auto"/>
        <w:outlineLvl w:val="0"/>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相关统计</w:t>
      </w:r>
      <w:r>
        <w:rPr>
          <w:rFonts w:asciiTheme="majorEastAsia" w:hAnsiTheme="majorEastAsia" w:eastAsiaTheme="majorEastAsia"/>
          <w:b/>
          <w:bCs/>
          <w:sz w:val="44"/>
          <w:szCs w:val="44"/>
        </w:rPr>
        <w:t>指标解释</w:t>
      </w:r>
    </w:p>
    <w:p>
      <w:pPr>
        <w:keepNext w:val="0"/>
        <w:keepLines w:val="0"/>
        <w:pageBreakBefore w:val="0"/>
        <w:widowControl/>
        <w:kinsoku/>
        <w:wordWrap/>
        <w:overflowPunct/>
        <w:topLinePunct w:val="0"/>
        <w:autoSpaceDE/>
        <w:autoSpaceDN/>
        <w:bidi w:val="0"/>
        <w:adjustRightInd/>
        <w:snapToGrid/>
        <w:spacing w:line="560" w:lineRule="exact"/>
        <w:ind w:firstLine="573"/>
        <w:textAlignment w:val="auto"/>
        <w:rPr>
          <w:bCs/>
          <w:szCs w:val="32"/>
        </w:rPr>
      </w:pPr>
      <w:r>
        <w:rPr>
          <w:bCs/>
          <w:szCs w:val="32"/>
        </w:rPr>
        <w:t>1</w:t>
      </w:r>
      <w:r>
        <w:rPr>
          <w:rFonts w:hint="eastAsia"/>
          <w:bCs/>
          <w:szCs w:val="32"/>
        </w:rPr>
        <w:t xml:space="preserve">. </w:t>
      </w:r>
      <w:r>
        <w:rPr>
          <w:bCs/>
          <w:szCs w:val="32"/>
        </w:rPr>
        <w:t>人才资源总量：指党政人才、企业经营管理人才、专业技术人才、高技能人才、农村实用人才、社会工作人才资源数量之和。</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rPr>
          <w:bCs/>
          <w:szCs w:val="32"/>
        </w:rPr>
      </w:pPr>
      <w:r>
        <w:rPr>
          <w:bCs/>
          <w:szCs w:val="32"/>
        </w:rPr>
        <w:t>2</w:t>
      </w:r>
      <w:r>
        <w:rPr>
          <w:rFonts w:hint="eastAsia"/>
          <w:bCs/>
          <w:szCs w:val="32"/>
        </w:rPr>
        <w:t xml:space="preserve">. </w:t>
      </w:r>
      <w:r>
        <w:rPr>
          <w:bCs/>
          <w:szCs w:val="32"/>
        </w:rPr>
        <w:t>党政人才总量：指公务员</w:t>
      </w:r>
      <w:r>
        <w:rPr>
          <w:rFonts w:hint="eastAsia"/>
          <w:bCs/>
          <w:szCs w:val="32"/>
        </w:rPr>
        <w:t>以及</w:t>
      </w:r>
      <w:r>
        <w:rPr>
          <w:bCs/>
          <w:szCs w:val="32"/>
        </w:rPr>
        <w:t>参照公务员法管理的</w:t>
      </w:r>
      <w:r>
        <w:rPr>
          <w:rFonts w:hint="eastAsia"/>
          <w:bCs/>
          <w:szCs w:val="32"/>
        </w:rPr>
        <w:t>事业单位、</w:t>
      </w:r>
      <w:r>
        <w:rPr>
          <w:bCs/>
          <w:szCs w:val="32"/>
        </w:rPr>
        <w:t>群团机关工作人员数量之和。公务员指列入公务员法实施范围的中国共产党各级机关、各级人民代表大会及其常务委员会机关、各级行政机关、中国人民政治协商会议各级委员会机关、各级审判机关、各级检察机关、各民主党派和工商联的各级机关中已登记和暂缓登记人员。参照公务员法管理的</w:t>
      </w:r>
      <w:r>
        <w:rPr>
          <w:rFonts w:hint="eastAsia"/>
          <w:bCs/>
          <w:szCs w:val="32"/>
        </w:rPr>
        <w:t>事业单位、</w:t>
      </w:r>
      <w:r>
        <w:rPr>
          <w:bCs/>
          <w:szCs w:val="32"/>
        </w:rPr>
        <w:t>群团机关工作人员指参照公务员法管理的各级</w:t>
      </w:r>
      <w:r>
        <w:rPr>
          <w:rFonts w:hint="eastAsia"/>
          <w:bCs/>
          <w:szCs w:val="32"/>
        </w:rPr>
        <w:t>事业单位、</w:t>
      </w:r>
      <w:r>
        <w:rPr>
          <w:bCs/>
          <w:szCs w:val="32"/>
        </w:rPr>
        <w:t>人民团体和群众团体机关中已登记和暂缓登记人员。</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rPr>
          <w:bCs/>
          <w:szCs w:val="32"/>
        </w:rPr>
      </w:pPr>
      <w:r>
        <w:rPr>
          <w:bCs/>
          <w:szCs w:val="32"/>
        </w:rPr>
        <w:t>3</w:t>
      </w:r>
      <w:r>
        <w:rPr>
          <w:rFonts w:hint="eastAsia"/>
          <w:bCs/>
          <w:szCs w:val="32"/>
        </w:rPr>
        <w:t xml:space="preserve">. </w:t>
      </w:r>
      <w:r>
        <w:rPr>
          <w:bCs/>
          <w:szCs w:val="32"/>
        </w:rPr>
        <w:t>企业经营管理人才总量：指在各个企业经营管理岗位工作的人员数量之和，包括出资人代表、经营管理人员、党群工作者。</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rPr>
          <w:bCs/>
          <w:szCs w:val="32"/>
        </w:rPr>
      </w:pPr>
      <w:r>
        <w:rPr>
          <w:bCs/>
          <w:szCs w:val="32"/>
        </w:rPr>
        <w:t>出资人代表指出资人任命或推荐任职的董事、监事。</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rPr>
          <w:rFonts w:ascii="Times New Roman" w:hAnsi="Times New Roman" w:eastAsia="仿宋_GB2312" w:cs="Times New Roman"/>
          <w:bCs/>
          <w:kern w:val="2"/>
          <w:sz w:val="32"/>
          <w:szCs w:val="32"/>
          <w:lang w:val="en-US" w:eastAsia="zh-CN" w:bidi="ar-SA"/>
        </w:rPr>
      </w:pPr>
      <w:r>
        <w:rPr>
          <w:bCs/>
          <w:szCs w:val="32"/>
        </w:rPr>
        <w:t>经营管理人员指具体从事经营管理活动的人员，包括各级经理人以及具体从事规划计划、人力资源管理、市场营销、资本运营、财务审计、生产管理、法律事务、质量安全环保、行政管理等业务工作的人员。</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rPr>
          <w:bCs/>
          <w:szCs w:val="32"/>
        </w:rPr>
      </w:pPr>
      <w:r>
        <w:rPr>
          <w:bCs/>
          <w:szCs w:val="32"/>
        </w:rPr>
        <w:t>党群工作者指主要从事党务、纪检监察、工会、共青团、老干部、企业文化建设等工作的人员。</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rPr>
          <w:bCs/>
          <w:szCs w:val="32"/>
        </w:rPr>
      </w:pPr>
      <w:r>
        <w:rPr>
          <w:rFonts w:hint="eastAsia"/>
          <w:bCs/>
          <w:szCs w:val="32"/>
        </w:rPr>
        <w:t xml:space="preserve">4. </w:t>
      </w:r>
      <w:r>
        <w:rPr>
          <w:bCs/>
          <w:szCs w:val="32"/>
        </w:rPr>
        <w:t>专业技术人才总量：指具有专业技术职称和没有专业技术职称但在专业技术岗位上工作的人员数量之和。</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rPr>
          <w:bCs/>
          <w:szCs w:val="32"/>
        </w:rPr>
      </w:pPr>
      <w:r>
        <w:rPr>
          <w:rFonts w:hint="eastAsia"/>
          <w:bCs/>
          <w:szCs w:val="32"/>
        </w:rPr>
        <w:t xml:space="preserve">5. </w:t>
      </w:r>
      <w:r>
        <w:rPr>
          <w:bCs/>
          <w:szCs w:val="32"/>
        </w:rPr>
        <w:t>技能人才总量：指在生产或服务一线</w:t>
      </w:r>
      <w:r>
        <w:rPr>
          <w:rFonts w:hint="eastAsia"/>
          <w:bCs/>
          <w:szCs w:val="32"/>
        </w:rPr>
        <w:t>从事技能操作、具有一定技能水平的人员数量之和。</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rPr>
          <w:bCs/>
          <w:szCs w:val="32"/>
        </w:rPr>
      </w:pPr>
      <w:r>
        <w:rPr>
          <w:rFonts w:hint="eastAsia"/>
          <w:bCs/>
          <w:szCs w:val="32"/>
        </w:rPr>
        <w:t>高技能人才是技能人才中，</w:t>
      </w:r>
      <w:r>
        <w:rPr>
          <w:bCs/>
          <w:szCs w:val="32"/>
        </w:rPr>
        <w:t>具有精湛专业技能，关键环节发挥作用，能够解决生产操作难题的人员的数量</w:t>
      </w:r>
      <w:r>
        <w:rPr>
          <w:rFonts w:hint="eastAsia"/>
          <w:bCs/>
          <w:szCs w:val="32"/>
        </w:rPr>
        <w:t>，</w:t>
      </w:r>
      <w:r>
        <w:rPr>
          <w:bCs/>
          <w:szCs w:val="32"/>
        </w:rPr>
        <w:t>包括取得高级技师、技师和高级技工职业资格及相应职级的人员。</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rPr>
          <w:bCs/>
          <w:szCs w:val="32"/>
        </w:rPr>
      </w:pPr>
      <w:r>
        <w:rPr>
          <w:rFonts w:hint="eastAsia"/>
          <w:bCs/>
          <w:szCs w:val="32"/>
        </w:rPr>
        <w:t xml:space="preserve">6. </w:t>
      </w:r>
      <w:r>
        <w:rPr>
          <w:bCs/>
          <w:szCs w:val="32"/>
        </w:rPr>
        <w:t>农村实用人才总量：指具有一定的知识或技能，能够起到示范和带头作用，为当地农业和农村经济发展</w:t>
      </w:r>
      <w:r>
        <w:rPr>
          <w:rFonts w:hint="eastAsia"/>
          <w:bCs/>
          <w:szCs w:val="32"/>
        </w:rPr>
        <w:t>作</w:t>
      </w:r>
      <w:r>
        <w:rPr>
          <w:bCs/>
          <w:szCs w:val="32"/>
        </w:rPr>
        <w:t>出积极贡献，并得到群众认可的农村劳动者的数量之和</w:t>
      </w:r>
      <w:r>
        <w:rPr>
          <w:rFonts w:hint="eastAsia"/>
          <w:bCs/>
          <w:szCs w:val="32"/>
        </w:rPr>
        <w:t>，</w:t>
      </w:r>
      <w:r>
        <w:rPr>
          <w:bCs/>
          <w:szCs w:val="32"/>
        </w:rPr>
        <w:t>包括生产型人员、经营型人员、技能带动型人员、科技服务型人员、社会服务型人员。</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rPr>
          <w:bCs/>
          <w:szCs w:val="32"/>
        </w:rPr>
      </w:pPr>
      <w:r>
        <w:rPr>
          <w:rFonts w:hint="eastAsia"/>
          <w:bCs/>
          <w:szCs w:val="32"/>
        </w:rPr>
        <w:t xml:space="preserve">7. </w:t>
      </w:r>
      <w:r>
        <w:rPr>
          <w:bCs/>
          <w:szCs w:val="32"/>
        </w:rPr>
        <w:t>社会工作人才总量：指接受过社会工作专业教育、系统的职业培训或通过社会工作者职业水平考试获得职业水平证书的人员数量。</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rPr>
          <w:bCs/>
          <w:szCs w:val="32"/>
        </w:rPr>
      </w:pPr>
      <w:r>
        <w:rPr>
          <w:rFonts w:hint="eastAsia"/>
          <w:bCs/>
          <w:szCs w:val="32"/>
        </w:rPr>
        <w:t>8.</w:t>
      </w:r>
      <w:r>
        <w:rPr>
          <w:bCs/>
          <w:szCs w:val="32"/>
        </w:rPr>
        <w:t xml:space="preserve"> 从事科技活动人员：指直接从事科技活动的人员，以及从事科技行政管理、科技服务等工作，累计时间占全年工作时间10％以上的人员。</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rPr>
          <w:bCs/>
          <w:szCs w:val="32"/>
        </w:rPr>
      </w:pPr>
      <w:r>
        <w:rPr>
          <w:rFonts w:hint="eastAsia"/>
          <w:bCs/>
          <w:szCs w:val="32"/>
        </w:rPr>
        <w:t xml:space="preserve">9. </w:t>
      </w:r>
      <w:r>
        <w:rPr>
          <w:bCs/>
          <w:szCs w:val="32"/>
        </w:rPr>
        <w:t>从事研发活动（R&amp;D）人员：指直接从事研究与发展课题活动的人员，以及从事科技行政管理、科技服务等工作为研究与发展课题活动服务，累计时间占全年工作时间10％以上的人员。</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rPr>
          <w:bCs/>
          <w:szCs w:val="32"/>
        </w:rPr>
      </w:pPr>
      <w:r>
        <w:rPr>
          <w:bCs/>
          <w:szCs w:val="32"/>
        </w:rPr>
        <w:t>1</w:t>
      </w:r>
      <w:r>
        <w:rPr>
          <w:rFonts w:hint="eastAsia"/>
          <w:bCs/>
          <w:szCs w:val="32"/>
        </w:rPr>
        <w:t xml:space="preserve">0. </w:t>
      </w:r>
      <w:r>
        <w:rPr>
          <w:bCs/>
          <w:szCs w:val="32"/>
        </w:rPr>
        <w:t>每万劳动力中研发（R&amp;D）人员：指每万劳动力中R&amp;D（研究与试验发展）人员全时当量数。R&amp;D人员指参与研究与试验发展项目研究、管理和辅助工作人员，包括项目（课题）组人员、企业科技行政管理人员和直接为项目（课题）活动提供服务的辅助人员。测度R&amp;D人员采用全时当量（即人年）。</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rPr>
          <w:bCs/>
          <w:szCs w:val="32"/>
        </w:rPr>
      </w:pPr>
      <w:r>
        <w:rPr>
          <w:bCs/>
          <w:szCs w:val="32"/>
        </w:rPr>
        <w:t>1</w:t>
      </w:r>
      <w:r>
        <w:rPr>
          <w:rFonts w:hint="eastAsia"/>
          <w:bCs/>
          <w:szCs w:val="32"/>
        </w:rPr>
        <w:t>1.</w:t>
      </w:r>
      <w:r>
        <w:rPr>
          <w:bCs/>
          <w:szCs w:val="32"/>
        </w:rPr>
        <w:t xml:space="preserve"> 高等教育毛入学率：指一个国家或地区高等教育学生总数与规定的年龄组人口的比率。高等教育学生人数指普通本专科学生、研究生、成人本专科生。</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rPr>
          <w:bCs/>
          <w:szCs w:val="32"/>
        </w:rPr>
      </w:pPr>
      <w:r>
        <w:rPr>
          <w:bCs/>
          <w:szCs w:val="32"/>
        </w:rPr>
        <w:t>1</w:t>
      </w:r>
      <w:r>
        <w:rPr>
          <w:rFonts w:hint="eastAsia"/>
          <w:bCs/>
          <w:szCs w:val="32"/>
        </w:rPr>
        <w:t>2.</w:t>
      </w:r>
      <w:r>
        <w:rPr>
          <w:bCs/>
          <w:szCs w:val="32"/>
        </w:rPr>
        <w:t xml:space="preserve"> 主要劳动年龄人口受过高等教育的比例：指20~59岁劳动人口中接受过大专及以上学历教育的人数所占比例。</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rPr>
          <w:bCs/>
          <w:szCs w:val="32"/>
        </w:rPr>
      </w:pPr>
      <w:r>
        <w:rPr>
          <w:bCs/>
          <w:szCs w:val="32"/>
        </w:rPr>
        <w:t>计算公式：</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rPr>
          <w:bCs/>
          <w:szCs w:val="32"/>
        </w:rPr>
      </w:pPr>
      <w:r>
        <w:rPr>
          <w:bCs/>
          <w:szCs w:val="32"/>
        </w:rPr>
        <w:t>主要劳动年龄人口受过高等教育的比例=20~59岁受过高等教育的人口数/20~59岁劳动总人口</w:t>
      </w:r>
      <w:r>
        <w:rPr>
          <w:rFonts w:hint="eastAsia"/>
          <w:bCs/>
          <w:szCs w:val="32"/>
        </w:rPr>
        <w:t>×</w:t>
      </w:r>
      <w:r>
        <w:rPr>
          <w:bCs/>
          <w:szCs w:val="32"/>
        </w:rPr>
        <w:t>100%。</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rPr>
          <w:bCs/>
          <w:szCs w:val="32"/>
        </w:rPr>
      </w:pPr>
      <w:r>
        <w:rPr>
          <w:bCs/>
          <w:szCs w:val="32"/>
        </w:rPr>
        <w:t>1</w:t>
      </w:r>
      <w:r>
        <w:rPr>
          <w:rFonts w:hint="eastAsia"/>
          <w:bCs/>
          <w:szCs w:val="32"/>
        </w:rPr>
        <w:t>3.</w:t>
      </w:r>
      <w:r>
        <w:rPr>
          <w:bCs/>
          <w:szCs w:val="32"/>
        </w:rPr>
        <w:t xml:space="preserve"> 国民平均受教育年限：指15岁及以上人口所受普通教育的年限总和与15岁及以上人口总数之比。</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rPr>
          <w:bCs/>
          <w:szCs w:val="32"/>
        </w:rPr>
      </w:pPr>
      <w:r>
        <w:rPr>
          <w:bCs/>
          <w:szCs w:val="32"/>
        </w:rPr>
        <w:t>1</w:t>
      </w:r>
      <w:r>
        <w:rPr>
          <w:rFonts w:hint="eastAsia"/>
          <w:bCs/>
          <w:szCs w:val="32"/>
        </w:rPr>
        <w:t>4.</w:t>
      </w:r>
      <w:r>
        <w:rPr>
          <w:bCs/>
          <w:szCs w:val="32"/>
        </w:rPr>
        <w:t xml:space="preserve"> 引进海外高层次人才：在国外学习或工作2年以上，具有硕士以上学位的人才。</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rPr>
          <w:bCs/>
          <w:szCs w:val="32"/>
        </w:rPr>
      </w:pPr>
      <w:r>
        <w:rPr>
          <w:bCs/>
          <w:szCs w:val="32"/>
        </w:rPr>
        <w:t>1</w:t>
      </w:r>
      <w:r>
        <w:rPr>
          <w:rFonts w:hint="eastAsia"/>
          <w:bCs/>
          <w:szCs w:val="32"/>
        </w:rPr>
        <w:t>5.</w:t>
      </w:r>
      <w:r>
        <w:rPr>
          <w:bCs/>
          <w:szCs w:val="32"/>
        </w:rPr>
        <w:t xml:space="preserve"> 人力资本投资：人力资本投资指全社会教育支出、卫生支出和R&amp;D支出之和。</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rPr>
          <w:bCs/>
          <w:szCs w:val="32"/>
        </w:rPr>
      </w:pPr>
      <w:r>
        <w:rPr>
          <w:rFonts w:hint="eastAsia"/>
          <w:bCs/>
          <w:szCs w:val="32"/>
        </w:rPr>
        <w:t xml:space="preserve">16. </w:t>
      </w:r>
      <w:r>
        <w:rPr>
          <w:bCs/>
          <w:szCs w:val="32"/>
        </w:rPr>
        <w:t>人力资本投资占GDP的比例：指全社会教育支出、卫生支出和研发（R&amp;D）支出之和占GDP的比例。</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rPr>
          <w:bCs/>
          <w:szCs w:val="32"/>
        </w:rPr>
      </w:pPr>
      <w:r>
        <w:rPr>
          <w:rFonts w:hint="eastAsia"/>
          <w:bCs/>
          <w:szCs w:val="32"/>
        </w:rPr>
        <w:t>17．专</w:t>
      </w:r>
      <w:r>
        <w:rPr>
          <w:rFonts w:hint="eastAsia"/>
          <w:bCs/>
          <w:szCs w:val="32"/>
          <w:lang w:eastAsia="zh-CN"/>
        </w:rPr>
        <w:t>利</w:t>
      </w:r>
      <w:r>
        <w:rPr>
          <w:rFonts w:hint="eastAsia"/>
          <w:bCs/>
          <w:szCs w:val="32"/>
        </w:rPr>
        <w:t>申请量：</w:t>
      </w:r>
      <w:r>
        <w:rPr>
          <w:bCs/>
          <w:szCs w:val="32"/>
        </w:rPr>
        <w:t>专利是指政府有关部门向发明人授予的在一定期限内生产、销售或以其他方式使用发明的排他权利。专利分为发明、实用新型和外观设计三种。</w:t>
      </w:r>
      <w:r>
        <w:rPr>
          <w:rFonts w:hint="eastAsia"/>
          <w:bCs/>
          <w:szCs w:val="32"/>
        </w:rPr>
        <w:t>专利申请量指报告期内向专利行政部门提出专利申请被受理的件数，是发明、实用新型和外观设计三种专利申请数的总和。</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rPr>
          <w:bCs/>
          <w:szCs w:val="32"/>
        </w:rPr>
      </w:pPr>
      <w:r>
        <w:rPr>
          <w:rFonts w:hint="eastAsia"/>
          <w:bCs/>
          <w:szCs w:val="32"/>
        </w:rPr>
        <w:t xml:space="preserve">18. </w:t>
      </w:r>
      <w:r>
        <w:rPr>
          <w:bCs/>
          <w:szCs w:val="32"/>
        </w:rPr>
        <w:t>专利授权量：</w:t>
      </w:r>
      <w:r>
        <w:rPr>
          <w:rFonts w:hint="eastAsia"/>
          <w:bCs/>
          <w:szCs w:val="32"/>
        </w:rPr>
        <w:t>专利授权量</w:t>
      </w:r>
      <w:r>
        <w:rPr>
          <w:bCs/>
          <w:szCs w:val="32"/>
        </w:rPr>
        <w:t>是指在报告期内获得专利行政部门授权的发明专利件数，是国际通行的反映拥有自主知识产权技术的核心指标。</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rPr>
          <w:bCs/>
          <w:szCs w:val="32"/>
        </w:rPr>
      </w:pPr>
      <w:r>
        <w:rPr>
          <w:rFonts w:hint="eastAsia"/>
          <w:bCs/>
          <w:szCs w:val="32"/>
        </w:rPr>
        <w:t>19.</w:t>
      </w:r>
      <w:r>
        <w:rPr>
          <w:bCs/>
          <w:szCs w:val="32"/>
        </w:rPr>
        <w:t xml:space="preserve"> 人力资源总量：人力资源即劳动力资源，系指16岁及以上有劳动能力的人口。在我国统计实践中，人力资源总量是指16岁及以上人口总数。</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rPr>
          <w:bCs/>
          <w:szCs w:val="32"/>
        </w:rPr>
      </w:pPr>
      <w:r>
        <w:rPr>
          <w:bCs/>
          <w:szCs w:val="32"/>
        </w:rPr>
        <w:t>2</w:t>
      </w:r>
      <w:r>
        <w:rPr>
          <w:rFonts w:hint="eastAsia"/>
          <w:bCs/>
          <w:szCs w:val="32"/>
        </w:rPr>
        <w:t xml:space="preserve">0. </w:t>
      </w:r>
      <w:r>
        <w:rPr>
          <w:bCs/>
          <w:szCs w:val="32"/>
        </w:rPr>
        <w:t>财政性教育支出：指政府用于国家教育事业的财政性经费支出，包括国家财政预算内教育经费，各级政府征收用于教育的税费，企业办学中的企业拨款，校办产业和社会服务收入用于教育的经费。该指标用以反映和衡量教育投入的经费数量和水平。</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rPr>
          <w:bCs/>
          <w:szCs w:val="32"/>
        </w:rPr>
      </w:pPr>
      <w:r>
        <w:rPr>
          <w:bCs/>
          <w:szCs w:val="32"/>
        </w:rPr>
        <w:t>2</w:t>
      </w:r>
      <w:r>
        <w:rPr>
          <w:rFonts w:hint="eastAsia"/>
          <w:bCs/>
          <w:szCs w:val="32"/>
        </w:rPr>
        <w:t>1.</w:t>
      </w:r>
      <w:r>
        <w:rPr>
          <w:bCs/>
          <w:szCs w:val="32"/>
        </w:rPr>
        <w:t xml:space="preserve"> 政府预算卫生支出：指各级政府用于卫生事业的财政拨款，包括上级财政拨款和本级财政拨款。上级财政拨款指上级政府财政部门或卫生部门对其下级政府所属卫生机构的财政预算补助。本级财政拨款指本级政府对其所属卫生机构的财政预算补助。</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rPr>
          <w:bCs/>
          <w:szCs w:val="32"/>
        </w:rPr>
      </w:pPr>
      <w:r>
        <w:rPr>
          <w:bCs/>
          <w:szCs w:val="32"/>
        </w:rPr>
        <w:t>2</w:t>
      </w:r>
      <w:r>
        <w:rPr>
          <w:rFonts w:hint="eastAsia"/>
          <w:bCs/>
          <w:szCs w:val="32"/>
        </w:rPr>
        <w:t>2.</w:t>
      </w:r>
      <w:r>
        <w:rPr>
          <w:bCs/>
          <w:szCs w:val="32"/>
        </w:rPr>
        <w:t xml:space="preserve"> 财政性研发（R&amp;D）经费支出：指研发（R&amp;D）经费支出中的政府拨款。</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rPr>
          <w:bCs/>
          <w:szCs w:val="32"/>
        </w:rPr>
      </w:pPr>
      <w:r>
        <w:rPr>
          <w:rFonts w:hint="eastAsia"/>
          <w:bCs/>
          <w:szCs w:val="32"/>
        </w:rPr>
        <w:t>23．顾问指导：通过聘请省外人才担任顾问的方式，吸引其提供战略咨询、技术指导、业务拓展及其他相关方面的智力支持。</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rPr>
          <w:bCs/>
          <w:szCs w:val="32"/>
        </w:rPr>
      </w:pPr>
      <w:r>
        <w:rPr>
          <w:rFonts w:hint="eastAsia"/>
          <w:bCs/>
          <w:szCs w:val="32"/>
        </w:rPr>
        <w:t>24．短期兼职：通过聘请省外人才定期或不定期来</w:t>
      </w:r>
      <w:r>
        <w:rPr>
          <w:rFonts w:hint="eastAsia"/>
          <w:bCs/>
          <w:szCs w:val="32"/>
          <w:lang w:eastAsia="zh-CN"/>
        </w:rPr>
        <w:t>三亚</w:t>
      </w:r>
      <w:r>
        <w:rPr>
          <w:rFonts w:hint="eastAsia"/>
          <w:bCs/>
          <w:szCs w:val="32"/>
        </w:rPr>
        <w:t>进行短期兼职服务的方式，吸引其提供科学研究、课题攻关、课程讲授、人才培养、成果转化、技术推广、工作改造、项目开发及其他相关方面的智力支持。</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rPr>
          <w:bCs/>
          <w:szCs w:val="32"/>
        </w:rPr>
      </w:pPr>
      <w:r>
        <w:rPr>
          <w:rFonts w:hint="eastAsia"/>
          <w:bCs/>
          <w:szCs w:val="32"/>
        </w:rPr>
        <w:t>25．候鸟服务：通过聘请旅居我</w:t>
      </w:r>
      <w:r>
        <w:rPr>
          <w:rFonts w:hint="eastAsia"/>
          <w:bCs/>
          <w:szCs w:val="32"/>
          <w:lang w:eastAsia="zh-CN"/>
        </w:rPr>
        <w:t>市</w:t>
      </w:r>
      <w:r>
        <w:rPr>
          <w:rFonts w:hint="eastAsia"/>
          <w:bCs/>
          <w:szCs w:val="32"/>
        </w:rPr>
        <w:t>休养度假的“候鸟型人才”在</w:t>
      </w:r>
      <w:r>
        <w:rPr>
          <w:rFonts w:hint="eastAsia"/>
          <w:bCs/>
          <w:szCs w:val="32"/>
          <w:lang w:eastAsia="zh-CN"/>
        </w:rPr>
        <w:t>三亚</w:t>
      </w:r>
      <w:r>
        <w:rPr>
          <w:rFonts w:hint="eastAsia"/>
          <w:bCs/>
          <w:szCs w:val="32"/>
        </w:rPr>
        <w:t>开展服务的方式，吸引其提供科学研究、课题攻关、课程讲授、人才培养、成果转化、技术推广、工作改造、项目开发及其他相关方面的智力支持。</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rPr>
          <w:bCs/>
          <w:szCs w:val="32"/>
        </w:rPr>
      </w:pPr>
      <w:r>
        <w:rPr>
          <w:rFonts w:hint="eastAsia"/>
          <w:bCs/>
          <w:szCs w:val="32"/>
        </w:rPr>
        <w:t>26．退休返聘：通过返聘已经退休的省外人才来</w:t>
      </w:r>
      <w:r>
        <w:rPr>
          <w:rFonts w:hint="eastAsia"/>
          <w:bCs/>
          <w:szCs w:val="32"/>
          <w:lang w:eastAsia="zh-CN"/>
        </w:rPr>
        <w:t>三亚</w:t>
      </w:r>
      <w:r>
        <w:rPr>
          <w:rFonts w:hint="eastAsia"/>
          <w:bCs/>
          <w:szCs w:val="32"/>
        </w:rPr>
        <w:t>工作的方式，吸引其提供科学研究、课题攻关、课程讲授、人才培养、成果转化、技术推广、工作改造、项目开发及其他相关方面的智力支持。</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rPr>
          <w:bCs/>
          <w:szCs w:val="32"/>
        </w:rPr>
      </w:pPr>
      <w:r>
        <w:rPr>
          <w:rFonts w:hint="eastAsia"/>
          <w:bCs/>
          <w:szCs w:val="32"/>
        </w:rPr>
        <w:t>27．对口支援：通过与省外用人单位签订整体合作协议的方式，吸引其轮流选派本单位优秀人才，集中、定向、定期为我</w:t>
      </w:r>
      <w:r>
        <w:rPr>
          <w:rFonts w:hint="eastAsia"/>
          <w:bCs/>
          <w:szCs w:val="32"/>
          <w:lang w:eastAsia="zh-CN"/>
        </w:rPr>
        <w:t>市</w:t>
      </w:r>
      <w:bookmarkStart w:id="0" w:name="_GoBack"/>
      <w:bookmarkEnd w:id="0"/>
      <w:r>
        <w:rPr>
          <w:rFonts w:hint="eastAsia"/>
          <w:bCs/>
          <w:szCs w:val="32"/>
        </w:rPr>
        <w:t>相关用人单位提供对口智力支援。</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pPr>
      <w:r>
        <w:rPr>
          <w:rFonts w:hint="eastAsia"/>
          <w:bCs/>
          <w:szCs w:val="32"/>
        </w:rPr>
        <w:t>28．其他适宜方式：经省人才工作领导小组办公室备案的其他柔性引才方式，如服务外包、人才租赁等。</w:t>
      </w:r>
    </w:p>
    <w:sectPr>
      <w:footerReference r:id="rId3" w:type="default"/>
      <w:pgSz w:w="11906" w:h="16838"/>
      <w:pgMar w:top="2098" w:right="1474" w:bottom="1984" w:left="1587" w:header="851" w:footer="992" w:gutter="0"/>
      <w:pgNumType w:fmt="numberInDash"/>
      <w:cols w:space="0" w:num="1"/>
      <w:rtlGutter w:val="0"/>
      <w:docGrid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HorizontalSpacing w:val="320"/>
  <w:drawingGridVerticalSpacing w:val="22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DD3E90"/>
    <w:rsid w:val="1CDD3E90"/>
    <w:rsid w:val="58090176"/>
    <w:rsid w:val="6D535020"/>
    <w:rsid w:val="6DB14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Times New Roman" w:hAnsi="Times New Roman" w:eastAsia="仿宋_GB2312" w:cs="Times New Roman"/>
      <w:kern w:val="2"/>
      <w:sz w:val="32"/>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2018-05-03T02:30:00Z</dcterms:created>
  <dc:creator>程静</dc:creator>
  <cp:lastModifiedBy>程静</cp:lastModifiedBy>
  <dcterms:modified xsi:type="dcterms:W3CDTF">2018-05-08T03:04:58Z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